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02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40" w:before="0" w:after="113"/>
        <w:ind w:left="0" w:right="0" w:hanging="0"/>
        <w:jc w:val="center"/>
        <w:rPr>
          <w:rFonts w:ascii="Arial" w:hAnsi="Arial"/>
          <w:sz w:val="24"/>
          <w:szCs w:val="24"/>
        </w:rPr>
      </w:pPr>
      <w:r>
        <w:rPr>
          <w:rFonts w:cs="Arial" w:ascii="Arial" w:hAnsi="Arial"/>
          <w:b/>
          <w:bCs/>
          <w:sz w:val="24"/>
          <w:szCs w:val="24"/>
          <w:shd w:fill="auto" w:val="clear"/>
        </w:rPr>
        <w:t xml:space="preserve">Affidamento diretto per la fornitura di dispositivi opzionali per il tomografo computerizzato 128 strati Philips Incisive CT Plus installato presso il P.O. di Jesolo (VE) in attuazione della programmazione PNRR dell’Azienda ULSS 4 Veneto Orientale </w:t>
      </w:r>
    </w:p>
    <w:p>
      <w:pPr>
        <w:pStyle w:val="Normal"/>
        <w:spacing w:lineRule="auto" w:line="240" w:before="0" w:after="0"/>
        <w:jc w:val="center"/>
        <w:rPr>
          <w:rFonts w:ascii="Arial" w:hAnsi="Arial"/>
          <w:sz w:val="24"/>
          <w:szCs w:val="24"/>
        </w:rPr>
      </w:pPr>
      <w:r>
        <w:rPr>
          <w:rFonts w:cs="Arial" w:ascii="Arial" w:hAnsi="Arial"/>
          <w:b/>
          <w:bCs/>
          <w:sz w:val="24"/>
          <w:szCs w:val="24"/>
        </w:rPr>
        <w:t>PROGETTI FINANZIATI UE – Next Generation EU</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ind w:left="284" w:hanging="284"/>
        <w:jc w:val="center"/>
        <w:rPr>
          <w:rFonts w:ascii="Arial" w:hAnsi="Arial"/>
          <w:sz w:val="24"/>
          <w:szCs w:val="24"/>
        </w:rPr>
      </w:pPr>
      <w:r>
        <w:rPr>
          <w:rFonts w:cs="Arial" w:ascii="Arial" w:hAnsi="Arial"/>
          <w:b/>
          <w:bCs/>
          <w:color w:val="000000"/>
          <w:sz w:val="24"/>
          <w:szCs w:val="24"/>
          <w:shd w:fill="auto" w:val="clear"/>
        </w:rPr>
        <w:t>M6.C2 – INV. 1.1.2 Ammodernamento del parco tecnologico e digitale ospedaliero inerente le “Grandi Apparecchiature Sanitarie”</w:t>
      </w:r>
    </w:p>
    <w:p>
      <w:pPr>
        <w:pStyle w:val="Normal"/>
        <w:spacing w:lineRule="auto" w:line="240" w:before="0" w:after="0"/>
        <w:ind w:left="284" w:hanging="284"/>
        <w:jc w:val="center"/>
        <w:rPr>
          <w:rFonts w:ascii="Arial" w:hAnsi="Arial" w:eastAsia="Calibri" w:cs="Arial"/>
          <w:b/>
          <w:b/>
          <w:bCs/>
          <w:color w:val="000000"/>
          <w:kern w:val="0"/>
          <w:sz w:val="24"/>
          <w:szCs w:val="24"/>
          <w:shd w:fill="auto" w:val="clear"/>
          <w:lang w:val="it-IT" w:eastAsia="en-US" w:bidi="ar-SA"/>
        </w:rPr>
      </w:pPr>
      <w:r>
        <w:rPr>
          <w:rFonts w:eastAsia="Calibri" w:cs="Arial" w:ascii="Arial" w:hAnsi="Arial"/>
          <w:b/>
          <w:bCs/>
          <w:color w:val="000000"/>
          <w:kern w:val="0"/>
          <w:sz w:val="24"/>
          <w:szCs w:val="24"/>
          <w:shd w:fill="auto" w:val="clear"/>
          <w:lang w:val="it-IT" w:eastAsia="en-US" w:bidi="ar-SA"/>
        </w:rPr>
        <w:t xml:space="preserve">CUP: </w:t>
      </w:r>
      <w:r>
        <w:rPr>
          <w:rFonts w:eastAsia="Calibri" w:cs="Arial" w:ascii="Arial" w:hAnsi="Arial"/>
          <w:b/>
          <w:bCs/>
          <w:i w:val="false"/>
          <w:strike w:val="false"/>
          <w:dstrike w:val="false"/>
          <w:outline w:val="false"/>
          <w:shadow w:val="false"/>
          <w:color w:val="000000"/>
          <w:kern w:val="0"/>
          <w:sz w:val="24"/>
          <w:szCs w:val="24"/>
          <w:u w:val="none"/>
          <w:shd w:fill="auto" w:val="clear"/>
          <w:em w:val="none"/>
          <w:lang w:val="it-IT" w:eastAsia="en-US" w:bidi="ar-SA"/>
        </w:rPr>
        <w:t>I29J22001010006</w:t>
      </w:r>
      <w:r>
        <w:rPr>
          <w:rFonts w:eastAsia="Calibri" w:cs="Arial" w:ascii="Arial" w:hAnsi="Arial"/>
          <w:b/>
          <w:bCs/>
          <w:color w:val="000000"/>
          <w:kern w:val="0"/>
          <w:sz w:val="24"/>
          <w:szCs w:val="24"/>
          <w:shd w:fill="auto" w:val="clear"/>
          <w:lang w:val="it-IT" w:eastAsia="en-US" w:bidi="ar-SA"/>
        </w:rPr>
        <w:t xml:space="preserve"> – CUI: </w:t>
      </w:r>
      <w:r>
        <w:rPr>
          <w:rFonts w:eastAsia="Calibri" w:cs="Arial" w:ascii="Arial" w:hAnsi="Arial"/>
          <w:b/>
          <w:bCs/>
          <w:i w:val="false"/>
          <w:caps w:val="false"/>
          <w:smallCaps w:val="false"/>
          <w:strike w:val="false"/>
          <w:dstrike w:val="false"/>
          <w:color w:val="000000"/>
          <w:spacing w:val="0"/>
          <w:kern w:val="0"/>
          <w:sz w:val="24"/>
          <w:szCs w:val="24"/>
          <w:shd w:fill="auto" w:val="clear"/>
          <w:lang w:val="it-IT" w:eastAsia="en-US" w:bidi="ar-SA"/>
        </w:rPr>
        <w:t>F02799490277202200043</w:t>
      </w:r>
      <w:r>
        <w:rPr>
          <w:rFonts w:eastAsia="Calibri" w:cs="Arial" w:ascii="Arial" w:hAnsi="Arial"/>
          <w:b/>
          <w:bCs/>
          <w:color w:val="000000"/>
          <w:kern w:val="0"/>
          <w:sz w:val="24"/>
          <w:szCs w:val="24"/>
          <w:shd w:fill="auto" w:val="clear"/>
          <w:lang w:val="it-IT" w:eastAsia="en-US" w:bidi="ar-SA"/>
        </w:rPr>
        <w:t xml:space="preserve"> – Cod. Azien. Univ. </w:t>
      </w:r>
      <w:r>
        <w:rPr>
          <w:rFonts w:eastAsia="Calibri" w:cs="Arial" w:ascii="Arial" w:hAnsi="Arial"/>
          <w:b/>
          <w:bCs/>
          <w:strike w:val="false"/>
          <w:dstrike w:val="false"/>
          <w:color w:val="000000"/>
          <w:kern w:val="0"/>
          <w:sz w:val="24"/>
          <w:szCs w:val="24"/>
          <w:shd w:fill="auto" w:val="clear"/>
          <w:lang w:val="it-IT" w:eastAsia="en-US" w:bidi="ar-SA"/>
        </w:rPr>
        <w:t>23121</w:t>
      </w:r>
      <w:r>
        <w:rPr>
          <w:rFonts w:eastAsia="Calibri" w:cs="Arial" w:ascii="Arial" w:hAnsi="Arial"/>
          <w:b/>
          <w:bCs/>
          <w:color w:val="000000"/>
          <w:kern w:val="0"/>
          <w:sz w:val="24"/>
          <w:szCs w:val="24"/>
          <w:shd w:fill="auto" w:val="clear"/>
          <w:lang w:val="it-IT" w:eastAsia="en-US" w:bidi="ar-SA"/>
        </w:rPr>
        <w:t>.</w:t>
      </w:r>
    </w:p>
    <w:p>
      <w:pPr>
        <w:pStyle w:val="Normal"/>
        <w:spacing w:lineRule="auto" w:line="240" w:before="0" w:after="0"/>
        <w:ind w:left="284" w:hanging="284"/>
        <w:jc w:val="center"/>
        <w:rPr>
          <w:rFonts w:ascii="Arial" w:hAnsi="Arial"/>
          <w:sz w:val="24"/>
          <w:szCs w:val="24"/>
          <w:highlight w:val="none"/>
          <w:shd w:fill="FFFF00" w:val="clear"/>
        </w:rPr>
      </w:pPr>
      <w:r>
        <w:rPr>
          <w:rFonts w:ascii="Arial" w:hAnsi="Arial"/>
          <w:sz w:val="24"/>
          <w:szCs w:val="24"/>
          <w:shd w:fill="FFFF00" w:val="clear"/>
        </w:rPr>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Normal"/>
        <w:spacing w:before="0" w:after="113"/>
        <w:jc w:val="both"/>
        <w:rPr>
          <w:rFonts w:ascii="Arial" w:hAnsi="Arial" w:eastAsia="Arial" w:cs="Arial"/>
          <w:color w:val="000000"/>
          <w:sz w:val="22"/>
          <w:szCs w:val="22"/>
        </w:rPr>
      </w:pPr>
      <w:r>
        <w:rPr>
          <w:rFonts w:eastAsia="Arial" w:cs="Arial" w:ascii="Arial" w:hAnsi="Arial"/>
          <w:color w:val="000000"/>
          <w:sz w:val="22"/>
          <w:szCs w:val="22"/>
        </w:rPr>
      </w:r>
    </w:p>
    <w:tbl>
      <w:tblPr>
        <w:tblW w:w="8265" w:type="dxa"/>
        <w:jc w:val="center"/>
        <w:tblInd w:w="0" w:type="dxa"/>
        <w:tblLayout w:type="fixed"/>
        <w:tblCellMar>
          <w:top w:w="113" w:type="dxa"/>
          <w:left w:w="113" w:type="dxa"/>
          <w:bottom w:w="113" w:type="dxa"/>
          <w:right w:w="113" w:type="dxa"/>
        </w:tblCellMar>
      </w:tblPr>
      <w:tblGrid>
        <w:gridCol w:w="6089"/>
        <w:gridCol w:w="2175"/>
      </w:tblGrid>
      <w:tr>
        <w:trPr/>
        <w:tc>
          <w:tcPr>
            <w:tcW w:w="608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Quantità - Descrizione</w:t>
            </w:r>
          </w:p>
        </w:tc>
        <w:tc>
          <w:tcPr>
            <w:tcW w:w="2175" w:type="dxa"/>
            <w:tcBorders>
              <w:top w:val="single" w:sz="4" w:space="0" w:color="000000"/>
              <w:left w:val="single" w:sz="4" w:space="0" w:color="000000"/>
              <w:bottom w:val="single" w:sz="4" w:space="0" w:color="000000"/>
              <w:right w:val="single" w:sz="4" w:space="0" w:color="000000"/>
            </w:tcBorders>
            <w:shd w:fill="D9D9D9" w:val="clear"/>
            <w:tcMar>
              <w:top w:w="0" w:type="dxa"/>
              <w:left w:w="108" w:type="dxa"/>
              <w:bottom w:w="0" w:type="dxa"/>
              <w:right w:w="108" w:type="dxa"/>
            </w:tcM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Importo a base d’asta</w:t>
            </w:r>
          </w:p>
          <w:p>
            <w:pPr>
              <w:pStyle w:val="Normal"/>
              <w:widowControl w:val="false"/>
              <w:spacing w:before="0" w:after="113"/>
              <w:jc w:val="center"/>
              <w:rPr>
                <w:rFonts w:ascii="Arial" w:hAnsi="Arial" w:cs="Arial"/>
                <w:b/>
                <w:b/>
                <w:sz w:val="22"/>
                <w:szCs w:val="22"/>
              </w:rPr>
            </w:pPr>
            <w:r>
              <w:rPr>
                <w:rFonts w:cs="Arial" w:ascii="Arial" w:hAnsi="Arial"/>
                <w:b/>
                <w:sz w:val="22"/>
                <w:szCs w:val="22"/>
              </w:rPr>
              <w:t>(IVA esclusa)</w:t>
            </w:r>
          </w:p>
        </w:tc>
      </w:tr>
      <w:tr>
        <w:trPr>
          <w:trHeight w:val="353" w:hRule="atLeast"/>
        </w:trPr>
        <w:tc>
          <w:tcPr>
            <w:tcW w:w="6089" w:type="dxa"/>
            <w:tcBorders>
              <w:left w:val="single" w:sz="4" w:space="0" w:color="000000"/>
              <w:bottom w:val="single" w:sz="4" w:space="0" w:color="000000"/>
              <w:right w:val="single" w:sz="4" w:space="0" w:color="000000"/>
            </w:tcBorders>
            <w:vAlign w:val="center"/>
          </w:tcPr>
          <w:p>
            <w:pPr>
              <w:pStyle w:val="Normal"/>
              <w:widowControl w:val="false"/>
              <w:spacing w:before="0" w:after="160"/>
              <w:rPr/>
            </w:pPr>
            <w:r>
              <w:rPr>
                <w:rFonts w:cs="Arial" w:ascii="Arial" w:hAnsi="Arial"/>
                <w:sz w:val="22"/>
                <w:szCs w:val="22"/>
              </w:rPr>
              <w:t xml:space="preserve">n. 1 “Philips Comfort Package”: aggiornamento software a </w:t>
            </w:r>
            <w:r>
              <w:rPr>
                <w:rFonts w:cs="Arial" w:ascii="Arial" w:hAnsi="Arial"/>
                <w:i/>
                <w:iCs/>
                <w:sz w:val="22"/>
                <w:szCs w:val="22"/>
              </w:rPr>
              <w:t>release</w:t>
            </w:r>
            <w:r>
              <w:rPr>
                <w:rFonts w:cs="Arial" w:ascii="Arial" w:hAnsi="Arial"/>
                <w:sz w:val="22"/>
                <w:szCs w:val="22"/>
              </w:rPr>
              <w:t xml:space="preserve"> più recente del produttore, con le seguenti integrazioni: “Direct Result”, “Precise Brain”, “Precise Spine”.</w:t>
            </w:r>
          </w:p>
        </w:tc>
        <w:tc>
          <w:tcPr>
            <w:tcW w:w="21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160"/>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24.500,00</w:t>
            </w:r>
          </w:p>
        </w:tc>
      </w:tr>
      <w:tr>
        <w:trPr>
          <w:trHeight w:val="353" w:hRule="atLeast"/>
        </w:trPr>
        <w:tc>
          <w:tcPr>
            <w:tcW w:w="6089" w:type="dxa"/>
            <w:tcBorders>
              <w:left w:val="single" w:sz="4" w:space="0" w:color="000000"/>
              <w:bottom w:val="single" w:sz="4" w:space="0" w:color="000000"/>
              <w:right w:val="single" w:sz="4" w:space="0" w:color="000000"/>
            </w:tcBorders>
            <w:vAlign w:val="center"/>
          </w:tcPr>
          <w:p>
            <w:pPr>
              <w:pStyle w:val="Normal"/>
              <w:widowControl w:val="false"/>
              <w:spacing w:before="0" w:after="160"/>
              <w:rPr>
                <w:rFonts w:ascii="Arial" w:hAnsi="Arial" w:cs="Arial"/>
                <w:sz w:val="22"/>
                <w:szCs w:val="22"/>
              </w:rPr>
            </w:pPr>
            <w:r>
              <w:rPr>
                <w:rFonts w:cs="Arial" w:ascii="Arial" w:hAnsi="Arial"/>
                <w:sz w:val="22"/>
                <w:szCs w:val="22"/>
              </w:rPr>
              <w:t>n. 1 Monitor aggiuntivo per workstation di post-elaborazione Philips IntelliSpace Portal</w:t>
            </w:r>
          </w:p>
        </w:tc>
        <w:tc>
          <w:tcPr>
            <w:tcW w:w="2175"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napToGrid w:val="false"/>
              <w:spacing w:before="0" w:after="160"/>
              <w:jc w:val="center"/>
              <w:rPr/>
            </w:pPr>
            <w:r>
              <w:rPr/>
            </w:r>
          </w:p>
        </w:tc>
      </w:tr>
    </w:tbl>
    <w:p>
      <w:pPr>
        <w:pStyle w:val="Titolo1"/>
        <w:numPr>
          <w:ilvl w:val="0"/>
          <w:numId w:val="1"/>
        </w:numPr>
        <w:rPr>
          <w:rFonts w:cs="Arial"/>
        </w:rPr>
      </w:pPr>
      <w:r>
        <w:rPr>
          <w:rFonts w:cs="Arial"/>
        </w:rPr>
      </w:r>
    </w:p>
    <w:p>
      <w:pPr>
        <w:pStyle w:val="Titolo1"/>
        <w:numPr>
          <w:ilvl w:val="0"/>
          <w:numId w:val="1"/>
        </w:numPr>
        <w:spacing w:lineRule="auto" w:line="276"/>
        <w:jc w:val="both"/>
        <w:rPr>
          <w:rFonts w:ascii="Arial" w:hAnsi="Arial" w:cs="Arial"/>
          <w:b/>
          <w:b/>
          <w:color w:val="000000"/>
          <w:sz w:val="22"/>
          <w:szCs w:val="22"/>
        </w:rPr>
      </w:pPr>
      <w:r>
        <w:rPr>
          <w:rFonts w:cs="Arial"/>
          <w:b/>
          <w:color w:val="000000"/>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2"/>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2"/>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2"/>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2"/>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Piergiovanni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113"/>
        <w:ind w:left="0" w:right="0" w:hanging="0"/>
        <w:jc w:val="both"/>
        <w:rPr>
          <w:rFonts w:ascii="Arial" w:hAnsi="Arial"/>
          <w:sz w:val="20"/>
          <w:szCs w:val="20"/>
        </w:rPr>
      </w:pPr>
      <w:r>
        <w:rPr>
          <w:rFonts w:cs="Arial" w:ascii="Arial" w:hAnsi="Arial"/>
          <w:b/>
          <w:bCs/>
          <w:sz w:val="20"/>
          <w:szCs w:val="20"/>
          <w:shd w:fill="auto" w:val="clear"/>
        </w:rPr>
        <w:t xml:space="preserve">Affidamento diretto per la fornitura di dispositivi opzionali per il tomografo computerizzato 128 strati Philips Incisive CT Plus installato presso il P.O. di Jesolo (VE) in attuazione della programmazione PNRR dell’Azienda ULSS 4 Veneto Orientale </w:t>
      </w:r>
    </w:p>
    <w:p>
      <w:pPr>
        <w:pStyle w:val="Normal"/>
        <w:spacing w:lineRule="auto" w:line="240" w:before="0" w:after="0"/>
        <w:jc w:val="both"/>
        <w:rPr>
          <w:rFonts w:ascii="Arial" w:hAnsi="Arial"/>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sz w:val="20"/>
          <w:szCs w:val="20"/>
        </w:rPr>
      </w:pPr>
      <w:r>
        <w:rPr>
          <w:rFonts w:cs="Arial" w:ascii="Arial" w:hAnsi="Arial"/>
          <w:b/>
          <w:bCs/>
          <w:color w:val="000000"/>
          <w:sz w:val="20"/>
          <w:szCs w:val="20"/>
          <w:shd w:fill="auto" w:val="clear"/>
        </w:rPr>
        <w:t>M6.C2 – INV. 1.1.2 Ammodernamento del parco tecnologico e digitale ospedaliero inerente le “Grandi Apparecchiature Sanitarie”</w:t>
      </w:r>
    </w:p>
    <w:p>
      <w:pPr>
        <w:pStyle w:val="Normal"/>
        <w:spacing w:lineRule="auto" w:line="240" w:before="0" w:after="0"/>
        <w:ind w:left="284" w:hanging="284"/>
        <w:jc w:val="both"/>
        <w:rPr>
          <w:rFonts w:ascii="Arial" w:hAnsi="Arial" w:eastAsia="Calibri" w:cs="Arial"/>
          <w:b/>
          <w:b/>
          <w:bCs/>
          <w:color w:val="000000"/>
          <w:kern w:val="0"/>
          <w:sz w:val="20"/>
          <w:szCs w:val="20"/>
          <w:shd w:fill="auto" w:val="clear"/>
          <w:lang w:val="it-IT" w:eastAsia="en-US" w:bidi="ar-SA"/>
        </w:rPr>
      </w:pPr>
      <w:r>
        <w:rPr>
          <w:rFonts w:eastAsia="Calibri" w:cs="Arial" w:ascii="Arial" w:hAnsi="Arial"/>
          <w:b/>
          <w:bCs/>
          <w:color w:val="000000"/>
          <w:kern w:val="0"/>
          <w:sz w:val="20"/>
          <w:szCs w:val="20"/>
          <w:shd w:fill="auto" w:val="clear"/>
          <w:lang w:val="it-IT" w:eastAsia="en-US" w:bidi="ar-SA"/>
        </w:rPr>
        <w:t xml:space="preserve">CUP: </w:t>
      </w:r>
      <w:r>
        <w:rPr>
          <w:rFonts w:eastAsia="Calibri" w:cs="Arial" w:ascii="Arial" w:hAnsi="Arial"/>
          <w:b/>
          <w:bCs/>
          <w:i w:val="false"/>
          <w:strike w:val="false"/>
          <w:dstrike w:val="false"/>
          <w:outline w:val="false"/>
          <w:shadow w:val="false"/>
          <w:color w:val="000000"/>
          <w:kern w:val="0"/>
          <w:sz w:val="20"/>
          <w:szCs w:val="20"/>
          <w:u w:val="none"/>
          <w:shd w:fill="auto" w:val="clear"/>
          <w:em w:val="none"/>
          <w:lang w:val="it-IT" w:eastAsia="en-US" w:bidi="ar-SA"/>
        </w:rPr>
        <w:t>I29J22001010006</w:t>
      </w:r>
      <w:r>
        <w:rPr>
          <w:rFonts w:eastAsia="Calibri" w:cs="Arial" w:ascii="Arial" w:hAnsi="Arial"/>
          <w:b/>
          <w:bCs/>
          <w:color w:val="000000"/>
          <w:kern w:val="0"/>
          <w:sz w:val="20"/>
          <w:szCs w:val="20"/>
          <w:shd w:fill="auto" w:val="clear"/>
          <w:lang w:val="it-IT" w:eastAsia="en-US" w:bidi="ar-SA"/>
        </w:rPr>
        <w:t xml:space="preserve"> – CUI: </w:t>
      </w:r>
      <w:r>
        <w:rPr>
          <w:rFonts w:eastAsia="Calibri" w:cs="Arial" w:ascii="Arial" w:hAnsi="Arial"/>
          <w:b/>
          <w:bCs/>
          <w:i w:val="false"/>
          <w:caps w:val="false"/>
          <w:smallCaps w:val="false"/>
          <w:strike w:val="false"/>
          <w:dstrike w:val="false"/>
          <w:color w:val="000000"/>
          <w:spacing w:val="0"/>
          <w:kern w:val="0"/>
          <w:sz w:val="20"/>
          <w:szCs w:val="20"/>
          <w:shd w:fill="auto" w:val="clear"/>
          <w:lang w:val="it-IT" w:eastAsia="en-US" w:bidi="ar-SA"/>
        </w:rPr>
        <w:t>F02799490277202200043</w:t>
      </w:r>
      <w:r>
        <w:rPr>
          <w:rFonts w:eastAsia="Calibri" w:cs="Arial" w:ascii="Arial" w:hAnsi="Arial"/>
          <w:b/>
          <w:bCs/>
          <w:color w:val="000000"/>
          <w:kern w:val="0"/>
          <w:sz w:val="20"/>
          <w:szCs w:val="20"/>
          <w:shd w:fill="auto" w:val="clear"/>
          <w:lang w:val="it-IT" w:eastAsia="en-US" w:bidi="ar-SA"/>
        </w:rPr>
        <w:t xml:space="preserve"> – Cod. Azien. Univ. </w:t>
      </w:r>
      <w:r>
        <w:rPr>
          <w:rFonts w:eastAsia="Calibri" w:cs="Arial" w:ascii="Arial" w:hAnsi="Arial"/>
          <w:b/>
          <w:bCs/>
          <w:strike w:val="false"/>
          <w:dstrike w:val="false"/>
          <w:color w:val="000000"/>
          <w:kern w:val="0"/>
          <w:sz w:val="20"/>
          <w:szCs w:val="20"/>
          <w:shd w:fill="auto" w:val="clear"/>
          <w:lang w:val="it-IT" w:eastAsia="en-US" w:bidi="ar-SA"/>
        </w:rPr>
        <w:t>23121</w:t>
      </w:r>
      <w:r>
        <w:rPr>
          <w:rFonts w:eastAsia="Calibri" w:cs="Arial" w:ascii="Arial" w:hAnsi="Arial"/>
          <w:b/>
          <w:bCs/>
          <w:color w:val="000000"/>
          <w:kern w:val="0"/>
          <w:sz w:val="20"/>
          <w:szCs w:val="20"/>
          <w:shd w:fill="auto" w:val="clear"/>
          <w:lang w:val="it-IT" w:eastAsia="en-US" w:bidi="ar-SA"/>
        </w:rPr>
        <w:t>.</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60"/>
        <w:gridCol w:w="3694"/>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0"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4"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0"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4"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60"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4"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 xml:space="preserve">Affidamento diretto per la fornitura di dispositivi opzionali per il tomografo computerizzato Philips Incisive CT Plus installato presso il PO di Jesolo (VE), Azienda ULSS 4 Veneto Orientale. </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5">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25" y="0"/>
              <wp:lineTo x="-25" y="20989"/>
              <wp:lineTo x="20404" y="20989"/>
              <wp:lineTo x="20404" y="0"/>
              <wp:lineTo x="-25"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819"/>
              <wp:lineTo x="20912" y="19819"/>
              <wp:lineTo x="20912"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25">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48" y="0"/>
              <wp:lineTo x="-48" y="20501"/>
              <wp:lineTo x="21272" y="20501"/>
              <wp:lineTo x="21272" y="0"/>
              <wp:lineTo x="-48"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41" y="0"/>
              <wp:lineTo x="-41" y="20775"/>
              <wp:lineTo x="21344" y="20775"/>
              <wp:lineTo x="21344" y="0"/>
              <wp:lineTo x="-41"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2"/>
        <w:b/>
        <w:rFonts w:ascii="Arial" w:hAnsi="Arial"/>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qFormat/>
    <w:pPr>
      <w:keepNext w:val="true"/>
      <w:numPr>
        <w:ilvl w:val="0"/>
        <w:numId w:val="1"/>
      </w:numPr>
      <w:spacing w:before="0" w:after="170"/>
      <w:outlineLvl w:val="0"/>
    </w:pPr>
    <w:rPr>
      <w:rFonts w:ascii="Arial" w:hAnsi="Arial" w:cs="Verdana"/>
      <w:b/>
      <w:sz w:val="24"/>
      <w:szCs w:val="24"/>
      <w:lang w:val="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LibreOffice/7.3.1.3$Windows_X86_64 LibreOffice_project/a69ca51ded25f3eefd52d7bf9a5fad8c90b87951</Application>
  <AppVersion>15.0000</AppVersion>
  <Pages>4</Pages>
  <Words>1174</Words>
  <Characters>7446</Characters>
  <CharactersWithSpaces>8574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Davide Conte</cp:lastModifiedBy>
  <dcterms:modified xsi:type="dcterms:W3CDTF">2024-02-22T13:24:15Z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