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w:t>
      </w:r>
      <w:r>
        <w:rPr>
          <w:rFonts w:cs="Arial" w:ascii="Arial" w:hAnsi="Arial"/>
          <w:b/>
          <w:bCs/>
          <w:sz w:val="22"/>
          <w:szCs w:val="22"/>
          <w:shd w:fill="auto" w:val="clear"/>
        </w:rPr>
        <w:t>PER LA FORNITURA DI N. 4 SPIROMETRI PORTATILI, N. 12 PULSOSSIMETRI, N. 12 SFIGMOMANOMETRI DIGITALI, N. 12 TERMOMETRI DIGITALI E N. 6 BILANCE DIGITALI IN FABBISOGNO ALLA CENTRALE OPERATIVA TERRITORIALE DI SAN DONÀ DI PIAVE, AZIENDA ULSS 4 VENETO ORIENTALE.</w:t>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8265" w:type="dxa"/>
        <w:jc w:val="center"/>
        <w:tblInd w:w="0" w:type="dxa"/>
        <w:tblLayout w:type="fixed"/>
        <w:tblCellMar>
          <w:top w:w="0" w:type="dxa"/>
          <w:left w:w="108" w:type="dxa"/>
          <w:bottom w:w="0" w:type="dxa"/>
          <w:right w:w="108" w:type="dxa"/>
        </w:tblCellMar>
      </w:tblPr>
      <w:tblGrid>
        <w:gridCol w:w="6090"/>
        <w:gridCol w:w="2175"/>
      </w:tblGrid>
      <w:tr>
        <w:trPr/>
        <w:tc>
          <w:tcPr>
            <w:tcW w:w="609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113"/>
              <w:jc w:val="center"/>
              <w:rPr>
                <w:rFonts w:ascii="Arial" w:hAnsi="Arial" w:cs="Arial"/>
                <w:b/>
                <w:b/>
                <w:sz w:val="22"/>
                <w:szCs w:val="22"/>
              </w:rPr>
            </w:pPr>
            <w:r>
              <w:rPr>
                <w:rFonts w:cs="Arial" w:ascii="Arial" w:hAnsi="Arial"/>
                <w:b/>
                <w:sz w:val="22"/>
                <w:szCs w:val="22"/>
              </w:rPr>
              <w:t>Quantità - Descrizione</w:t>
            </w:r>
          </w:p>
        </w:tc>
        <w:tc>
          <w:tcPr>
            <w:tcW w:w="21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113"/>
              <w:jc w:val="center"/>
              <w:rPr>
                <w:rFonts w:ascii="Arial" w:hAnsi="Arial" w:cs="Arial"/>
                <w:b/>
                <w:b/>
                <w:sz w:val="22"/>
                <w:szCs w:val="22"/>
              </w:rPr>
            </w:pPr>
            <w:r>
              <w:rPr>
                <w:rFonts w:cs="Arial" w:ascii="Arial" w:hAnsi="Arial"/>
                <w:b/>
                <w:sz w:val="22"/>
                <w:szCs w:val="22"/>
              </w:rPr>
              <w:t>Importo a base d’asta</w:t>
            </w:r>
          </w:p>
          <w:p>
            <w:pPr>
              <w:pStyle w:val="Normal"/>
              <w:spacing w:before="0" w:after="113"/>
              <w:jc w:val="center"/>
              <w:rPr>
                <w:rFonts w:ascii="Arial" w:hAnsi="Arial" w:cs="Arial"/>
                <w:b/>
                <w:b/>
                <w:sz w:val="22"/>
                <w:szCs w:val="22"/>
              </w:rPr>
            </w:pPr>
            <w:r>
              <w:rPr>
                <w:rFonts w:cs="Arial" w:ascii="Arial" w:hAnsi="Arial"/>
                <w:b/>
                <w:sz w:val="22"/>
                <w:szCs w:val="22"/>
              </w:rPr>
              <w:t>(IVA esclusa)</w:t>
            </w:r>
          </w:p>
        </w:tc>
      </w:tr>
      <w:tr>
        <w:trPr>
          <w:trHeight w:val="353" w:hRule="atLeast"/>
        </w:trPr>
        <w:tc>
          <w:tcPr>
            <w:tcW w:w="6090" w:type="dxa"/>
            <w:tcBorders>
              <w:left w:val="single" w:sz="4" w:space="0" w:color="000000"/>
              <w:bottom w:val="single" w:sz="4" w:space="0" w:color="000000"/>
              <w:right w:val="single" w:sz="4" w:space="0" w:color="000000"/>
            </w:tcBorders>
            <w:vAlign w:val="center"/>
          </w:tcPr>
          <w:p>
            <w:pPr>
              <w:pStyle w:val="Normal"/>
              <w:spacing w:before="0" w:after="160"/>
              <w:rPr>
                <w:rFonts w:ascii="Arial" w:hAnsi="Arial" w:cs="Arial"/>
                <w:sz w:val="22"/>
                <w:szCs w:val="22"/>
              </w:rPr>
            </w:pPr>
            <w:r>
              <w:rPr>
                <w:rFonts w:cs="Arial" w:ascii="Arial" w:hAnsi="Arial"/>
                <w:sz w:val="22"/>
                <w:szCs w:val="22"/>
              </w:rPr>
              <w:t xml:space="preserve">n. 4 Spirometri portatili </w:t>
            </w:r>
          </w:p>
        </w:tc>
        <w:tc>
          <w:tcPr>
            <w:tcW w:w="2175" w:type="dxa"/>
            <w:tcBorders>
              <w:left w:val="single" w:sz="4" w:space="0" w:color="000000"/>
              <w:bottom w:val="single" w:sz="4" w:space="0" w:color="000000"/>
              <w:right w:val="single" w:sz="4" w:space="0" w:color="000000"/>
            </w:tcBorders>
            <w:vAlign w:val="center"/>
          </w:tcPr>
          <w:p>
            <w:pPr>
              <w:pStyle w:val="Normal"/>
              <w:spacing w:before="0" w:after="160"/>
              <w:jc w:val="center"/>
              <w:rPr/>
            </w:pPr>
            <w:r>
              <w:rPr>
                <w:rFonts w:cs="Arial" w:ascii="Arial" w:hAnsi="Arial"/>
                <w:sz w:val="22"/>
                <w:szCs w:val="22"/>
              </w:rPr>
              <w:t>€</w:t>
            </w:r>
            <w:r>
              <w:rPr>
                <w:rFonts w:eastAsia="Arial" w:cs="Arial" w:ascii="Arial" w:hAnsi="Arial"/>
                <w:sz w:val="22"/>
                <w:szCs w:val="22"/>
              </w:rPr>
              <w:t xml:space="preserve"> </w:t>
            </w:r>
            <w:r>
              <w:rPr>
                <w:rFonts w:eastAsia="Arial" w:cs="Arial" w:ascii="Arial" w:hAnsi="Arial"/>
                <w:sz w:val="22"/>
                <w:szCs w:val="22"/>
              </w:rPr>
              <w:t>8.064,00</w:t>
            </w:r>
          </w:p>
        </w:tc>
      </w:tr>
      <w:tr>
        <w:trPr>
          <w:trHeight w:val="353" w:hRule="atLeast"/>
        </w:trPr>
        <w:tc>
          <w:tcPr>
            <w:tcW w:w="6090" w:type="dxa"/>
            <w:tcBorders>
              <w:left w:val="single" w:sz="4" w:space="0" w:color="000000"/>
              <w:bottom w:val="single" w:sz="4" w:space="0" w:color="000000"/>
              <w:right w:val="single" w:sz="4" w:space="0" w:color="000000"/>
            </w:tcBorders>
            <w:vAlign w:val="center"/>
          </w:tcPr>
          <w:p>
            <w:pPr>
              <w:pStyle w:val="Normal"/>
              <w:spacing w:before="0" w:after="160"/>
              <w:rPr>
                <w:rFonts w:ascii="Arial" w:hAnsi="Arial" w:cs="Arial"/>
                <w:sz w:val="22"/>
                <w:szCs w:val="22"/>
              </w:rPr>
            </w:pPr>
            <w:r>
              <w:rPr>
                <w:rFonts w:cs="Arial" w:ascii="Arial" w:hAnsi="Arial"/>
                <w:sz w:val="22"/>
                <w:szCs w:val="22"/>
              </w:rPr>
              <w:t>n. 12 Pulsossimetri</w:t>
            </w:r>
          </w:p>
        </w:tc>
        <w:tc>
          <w:tcPr>
            <w:tcW w:w="2175" w:type="dxa"/>
            <w:tcBorders>
              <w:left w:val="single" w:sz="4" w:space="0" w:color="000000"/>
              <w:bottom w:val="single" w:sz="4" w:space="0" w:color="000000"/>
              <w:right w:val="single" w:sz="4" w:space="0" w:color="000000"/>
            </w:tcBorders>
            <w:vAlign w:val="center"/>
          </w:tcPr>
          <w:p>
            <w:pPr>
              <w:pStyle w:val="Normal"/>
              <w:spacing w:before="0" w:after="160"/>
              <w:jc w:val="center"/>
              <w:rPr/>
            </w:pPr>
            <w:r>
              <w:rPr>
                <w:rFonts w:cs="Arial" w:ascii="Arial" w:hAnsi="Arial"/>
                <w:sz w:val="22"/>
                <w:szCs w:val="22"/>
              </w:rPr>
              <w:t>€</w:t>
            </w:r>
            <w:r>
              <w:rPr>
                <w:rFonts w:eastAsia="Arial" w:cs="Arial" w:ascii="Arial" w:hAnsi="Arial"/>
                <w:sz w:val="22"/>
                <w:szCs w:val="22"/>
              </w:rPr>
              <w:t xml:space="preserve"> </w:t>
            </w:r>
            <w:r>
              <w:rPr>
                <w:rFonts w:eastAsia="Arial" w:cs="Arial" w:ascii="Arial" w:hAnsi="Arial"/>
                <w:sz w:val="22"/>
                <w:szCs w:val="22"/>
              </w:rPr>
              <w:t>2.561,33</w:t>
            </w:r>
          </w:p>
        </w:tc>
      </w:tr>
      <w:tr>
        <w:trPr>
          <w:trHeight w:val="353" w:hRule="atLeast"/>
        </w:trPr>
        <w:tc>
          <w:tcPr>
            <w:tcW w:w="6090" w:type="dxa"/>
            <w:tcBorders>
              <w:left w:val="single" w:sz="4" w:space="0" w:color="000000"/>
              <w:bottom w:val="single" w:sz="4" w:space="0" w:color="000000"/>
              <w:right w:val="single" w:sz="4" w:space="0" w:color="000000"/>
            </w:tcBorders>
            <w:vAlign w:val="center"/>
          </w:tcPr>
          <w:p>
            <w:pPr>
              <w:pStyle w:val="Normal"/>
              <w:spacing w:before="0" w:after="160"/>
              <w:rPr>
                <w:rFonts w:ascii="Arial" w:hAnsi="Arial" w:cs="Arial"/>
                <w:sz w:val="22"/>
                <w:szCs w:val="22"/>
              </w:rPr>
            </w:pPr>
            <w:r>
              <w:rPr>
                <w:rFonts w:cs="Arial" w:ascii="Arial" w:hAnsi="Arial"/>
                <w:sz w:val="22"/>
                <w:szCs w:val="22"/>
              </w:rPr>
              <w:t>n. 12 Sfigmomanometri digitali</w:t>
            </w:r>
          </w:p>
        </w:tc>
        <w:tc>
          <w:tcPr>
            <w:tcW w:w="2175" w:type="dxa"/>
            <w:tcBorders>
              <w:left w:val="single" w:sz="4" w:space="0" w:color="000000"/>
              <w:bottom w:val="single" w:sz="4" w:space="0" w:color="000000"/>
              <w:right w:val="single" w:sz="4" w:space="0" w:color="000000"/>
            </w:tcBorders>
            <w:vAlign w:val="center"/>
          </w:tcPr>
          <w:p>
            <w:pPr>
              <w:pStyle w:val="Normal"/>
              <w:spacing w:before="0" w:after="160"/>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2.006,40</w:t>
            </w:r>
          </w:p>
        </w:tc>
      </w:tr>
      <w:tr>
        <w:trPr>
          <w:trHeight w:val="353" w:hRule="atLeast"/>
        </w:trPr>
        <w:tc>
          <w:tcPr>
            <w:tcW w:w="6090" w:type="dxa"/>
            <w:tcBorders>
              <w:left w:val="single" w:sz="4" w:space="0" w:color="000000"/>
              <w:bottom w:val="single" w:sz="4" w:space="0" w:color="000000"/>
              <w:right w:val="single" w:sz="4" w:space="0" w:color="000000"/>
            </w:tcBorders>
            <w:vAlign w:val="center"/>
          </w:tcPr>
          <w:p>
            <w:pPr>
              <w:pStyle w:val="Normal"/>
              <w:spacing w:before="0" w:after="160"/>
              <w:rPr>
                <w:rFonts w:ascii="Arial" w:hAnsi="Arial" w:cs="Arial"/>
                <w:sz w:val="22"/>
                <w:szCs w:val="22"/>
              </w:rPr>
            </w:pPr>
            <w:r>
              <w:rPr>
                <w:rFonts w:cs="Arial" w:ascii="Arial" w:hAnsi="Arial"/>
                <w:sz w:val="22"/>
                <w:szCs w:val="22"/>
              </w:rPr>
              <w:t>n. 12 Termometri digitali</w:t>
            </w:r>
          </w:p>
        </w:tc>
        <w:tc>
          <w:tcPr>
            <w:tcW w:w="2175" w:type="dxa"/>
            <w:tcBorders>
              <w:left w:val="single" w:sz="4" w:space="0" w:color="000000"/>
              <w:bottom w:val="single" w:sz="4" w:space="0" w:color="000000"/>
              <w:right w:val="single" w:sz="4" w:space="0" w:color="000000"/>
            </w:tcBorders>
            <w:vAlign w:val="center"/>
          </w:tcPr>
          <w:p>
            <w:pPr>
              <w:pStyle w:val="Normal"/>
              <w:spacing w:before="0" w:after="160"/>
              <w:jc w:val="center"/>
              <w:rPr/>
            </w:pPr>
            <w:r>
              <w:rPr>
                <w:rFonts w:cs="Arial" w:ascii="Arial" w:hAnsi="Arial"/>
                <w:sz w:val="22"/>
                <w:szCs w:val="22"/>
              </w:rPr>
              <w:t>€</w:t>
            </w:r>
            <w:r>
              <w:rPr>
                <w:rFonts w:eastAsia="Arial" w:cs="Arial" w:ascii="Arial" w:hAnsi="Arial"/>
                <w:sz w:val="22"/>
                <w:szCs w:val="22"/>
              </w:rPr>
              <w:t xml:space="preserve"> </w:t>
            </w:r>
            <w:r>
              <w:rPr>
                <w:rFonts w:eastAsia="Arial" w:cs="Arial" w:ascii="Arial" w:hAnsi="Arial"/>
                <w:sz w:val="22"/>
                <w:szCs w:val="22"/>
              </w:rPr>
              <w:t>982,80</w:t>
            </w:r>
          </w:p>
        </w:tc>
      </w:tr>
      <w:tr>
        <w:trPr>
          <w:trHeight w:val="353" w:hRule="atLeast"/>
        </w:trPr>
        <w:tc>
          <w:tcPr>
            <w:tcW w:w="6090" w:type="dxa"/>
            <w:tcBorders>
              <w:left w:val="single" w:sz="4" w:space="0" w:color="000000"/>
              <w:bottom w:val="single" w:sz="4" w:space="0" w:color="000000"/>
              <w:right w:val="single" w:sz="4" w:space="0" w:color="000000"/>
            </w:tcBorders>
            <w:vAlign w:val="center"/>
          </w:tcPr>
          <w:p>
            <w:pPr>
              <w:pStyle w:val="Normal"/>
              <w:spacing w:before="0" w:after="160"/>
              <w:rPr>
                <w:rFonts w:ascii="Arial" w:hAnsi="Arial" w:cs="Arial"/>
                <w:sz w:val="22"/>
                <w:szCs w:val="22"/>
              </w:rPr>
            </w:pPr>
            <w:r>
              <w:rPr>
                <w:rFonts w:cs="Arial" w:ascii="Arial" w:hAnsi="Arial"/>
                <w:sz w:val="22"/>
                <w:szCs w:val="22"/>
              </w:rPr>
              <w:t>n. 6 Bilance digitali</w:t>
            </w:r>
          </w:p>
        </w:tc>
        <w:tc>
          <w:tcPr>
            <w:tcW w:w="2175" w:type="dxa"/>
            <w:tcBorders>
              <w:left w:val="single" w:sz="4" w:space="0" w:color="000000"/>
              <w:bottom w:val="single" w:sz="4" w:space="0" w:color="000000"/>
              <w:right w:val="single" w:sz="4" w:space="0" w:color="000000"/>
            </w:tcBorders>
            <w:vAlign w:val="center"/>
          </w:tcPr>
          <w:p>
            <w:pPr>
              <w:pStyle w:val="Normal"/>
              <w:spacing w:before="0" w:after="160"/>
              <w:jc w:val="center"/>
              <w:rPr/>
            </w:pPr>
            <w:r>
              <w:rPr>
                <w:rFonts w:cs="Arial" w:ascii="Arial" w:hAnsi="Arial"/>
                <w:sz w:val="22"/>
                <w:szCs w:val="22"/>
              </w:rPr>
              <w:t>€</w:t>
            </w:r>
            <w:r>
              <w:rPr>
                <w:rFonts w:eastAsia="Arial" w:cs="Arial" w:ascii="Arial" w:hAnsi="Arial"/>
                <w:sz w:val="22"/>
                <w:szCs w:val="22"/>
              </w:rPr>
              <w:t xml:space="preserve"> </w:t>
            </w:r>
            <w:r>
              <w:rPr>
                <w:rFonts w:eastAsia="Arial" w:cs="Arial" w:ascii="Arial" w:hAnsi="Arial"/>
                <w:sz w:val="22"/>
                <w:szCs w:val="22"/>
              </w:rPr>
              <w:t>1.494,96</w:t>
            </w:r>
          </w:p>
        </w:tc>
      </w:tr>
      <w:tr>
        <w:trPr>
          <w:trHeight w:val="353" w:hRule="atLeast"/>
        </w:trPr>
        <w:tc>
          <w:tcPr>
            <w:tcW w:w="6090" w:type="dxa"/>
            <w:tcBorders>
              <w:left w:val="single" w:sz="4" w:space="0" w:color="000000"/>
              <w:bottom w:val="single" w:sz="4" w:space="0" w:color="000000"/>
              <w:right w:val="single" w:sz="4" w:space="0" w:color="000000"/>
            </w:tcBorders>
            <w:shd w:fill="DDDDDD" w:val="clear"/>
            <w:vAlign w:val="center"/>
          </w:tcPr>
          <w:p>
            <w:pPr>
              <w:pStyle w:val="Normal"/>
              <w:spacing w:before="0" w:after="160"/>
              <w:jc w:val="right"/>
              <w:rPr>
                <w:rFonts w:ascii="Arial" w:hAnsi="Arial" w:cs="Arial"/>
                <w:b/>
                <w:b/>
                <w:bCs/>
                <w:sz w:val="22"/>
                <w:szCs w:val="22"/>
              </w:rPr>
            </w:pPr>
            <w:r>
              <w:rPr>
                <w:rFonts w:cs="Arial" w:ascii="Arial" w:hAnsi="Arial"/>
                <w:b/>
                <w:bCs/>
                <w:sz w:val="22"/>
                <w:szCs w:val="22"/>
              </w:rPr>
              <w:t>TOTALE importo a base d’asta (IVA esclusa)</w:t>
            </w:r>
          </w:p>
        </w:tc>
        <w:tc>
          <w:tcPr>
            <w:tcW w:w="2175" w:type="dxa"/>
            <w:tcBorders>
              <w:left w:val="single" w:sz="4" w:space="0" w:color="000000"/>
              <w:bottom w:val="single" w:sz="4" w:space="0" w:color="000000"/>
              <w:right w:val="single" w:sz="4" w:space="0" w:color="000000"/>
            </w:tcBorders>
            <w:shd w:fill="DDDDDD" w:val="clear"/>
            <w:vAlign w:val="center"/>
          </w:tcPr>
          <w:p>
            <w:pPr>
              <w:pStyle w:val="Normal"/>
              <w:spacing w:before="0" w:after="160"/>
              <w:jc w:val="center"/>
              <w:rPr/>
            </w:pPr>
            <w:r>
              <w:rPr>
                <w:rFonts w:cs="Arial" w:ascii="Arial" w:hAnsi="Arial"/>
                <w:b/>
                <w:bCs/>
                <w:color w:val="auto"/>
                <w:sz w:val="22"/>
                <w:szCs w:val="22"/>
                <w:lang w:val="it-IT" w:eastAsia="zh-CN" w:bidi="ar-SA"/>
              </w:rPr>
              <w:t>€</w:t>
            </w:r>
            <w:r>
              <w:rPr>
                <w:rFonts w:eastAsia="Arial" w:cs="Arial" w:ascii="Arial" w:hAnsi="Arial"/>
                <w:b/>
                <w:bCs/>
                <w:color w:val="auto"/>
                <w:sz w:val="22"/>
                <w:szCs w:val="22"/>
                <w:lang w:val="it-IT" w:eastAsia="zh-CN" w:bidi="ar-SA"/>
              </w:rPr>
              <w:t xml:space="preserve"> </w:t>
            </w:r>
            <w:r>
              <w:rPr>
                <w:rFonts w:cs="Arial" w:ascii="Arial" w:hAnsi="Arial"/>
                <w:b/>
                <w:bCs/>
                <w:color w:val="auto"/>
                <w:sz w:val="22"/>
                <w:szCs w:val="22"/>
                <w:lang w:val="it-IT" w:eastAsia="zh-CN" w:bidi="ar-SA"/>
              </w:rPr>
              <w:t>15.109,49</w:t>
            </w:r>
          </w:p>
        </w:tc>
      </w:tr>
    </w:tbl>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b/>
          <w:bCs/>
          <w:sz w:val="20"/>
          <w:szCs w:val="20"/>
          <w:shd w:fill="auto" w:val="clear"/>
        </w:rPr>
        <w:t xml:space="preserve">AFFIDAMENTO </w:t>
      </w:r>
      <w:r>
        <w:rPr>
          <w:rFonts w:eastAsia="Calibri" w:cs="Arial" w:ascii="Arial" w:hAnsi="Arial"/>
          <w:b/>
          <w:bCs/>
          <w:color w:val="000000"/>
          <w:kern w:val="0"/>
          <w:sz w:val="20"/>
          <w:szCs w:val="20"/>
          <w:shd w:fill="auto" w:val="clear"/>
          <w:lang w:val="it-IT" w:eastAsia="en-US" w:bidi="ar-SA"/>
        </w:rPr>
        <w:t>PER LA FORNITURA DI N. 4 SPIROMETRI PORTATILI, N. 12 PULSOSSIMETRI, N. 12 SFIGMOMANOMETRI DIGITALI, N. 12 TERMOMETRI DIGITALI E N. 6 BILANCE DIGITALI IN FABBISOGNO ALLA CENTRALE OPERATIVA TERRITORIALE DI SAN DONÀ DI PIAVE, AZIENDA ULSS 4 VENETO ORIENTALE.</w:t>
        <w:tab/>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2"/>
        <w:gridCol w:w="3692"/>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rHeight w:val="1650" w:hRule="atLeast"/>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color w:val="000000"/>
              <w:kern w:val="0"/>
              <w:sz w:val="18"/>
              <w:szCs w:val="18"/>
              <w:shd w:fill="auto" w:val="clear"/>
              <w:lang w:val="it-IT" w:eastAsia="en-US" w:bidi="ar-SA"/>
            </w:rPr>
            <w:t>Affidamento diretto per la fornitura di n. 4 Spirometri portatili, n. 12 Pulsossimetri, n. 12 Sfigmomanometri digitali, n. 12 Termometri digitali e n. 6 Bilance digitali in fabbisogno alla Centrale Operativa Territoriale di San Donà di Piave, Azienda ULSS 4 Veneto Orientale.</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19" y="0"/>
              <wp:lineTo x="-19" y="20995"/>
              <wp:lineTo x="20410" y="20995"/>
              <wp:lineTo x="20410" y="0"/>
              <wp:lineTo x="-19"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910"/>
              <wp:lineTo x="20962" y="19910"/>
              <wp:lineTo x="20962"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37" y="0"/>
              <wp:lineTo x="-37" y="20536"/>
              <wp:lineTo x="21283" y="20536"/>
              <wp:lineTo x="21283" y="0"/>
              <wp:lineTo x="-37"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31" y="0"/>
              <wp:lineTo x="-31" y="20810"/>
              <wp:lineTo x="21354" y="20810"/>
              <wp:lineTo x="21354" y="0"/>
              <wp:lineTo x="-31"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LibreOffice/7.3.1.3$Windows_X86_64 LibreOffice_project/a69ca51ded25f3eefd52d7bf9a5fad8c90b87951</Application>
  <AppVersion>15.0000</AppVersion>
  <Pages>4</Pages>
  <Words>1199</Words>
  <Characters>7436</Characters>
  <CharactersWithSpaces>8582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2024-03-12T08:56:40Z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